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2F31" w14:textId="7950CFB2" w:rsidR="0016328B" w:rsidRDefault="00265596">
      <w:pPr>
        <w:rPr>
          <w:sz w:val="40"/>
        </w:rPr>
      </w:pPr>
      <w:r w:rsidRPr="00265596">
        <w:rPr>
          <w:sz w:val="40"/>
        </w:rPr>
        <w:t>WYCIĄG Z PRZEPISÓW LICENCYJNYCH</w:t>
      </w:r>
    </w:p>
    <w:p w14:paraId="2C3CE6C3" w14:textId="376D8D80" w:rsidR="00265596" w:rsidRPr="00265596" w:rsidRDefault="00265596" w:rsidP="00265596">
      <w:pPr>
        <w:rPr>
          <w:sz w:val="40"/>
        </w:rPr>
      </w:pPr>
    </w:p>
    <w:p w14:paraId="00DA25FF" w14:textId="584E1156" w:rsidR="00265596" w:rsidRDefault="00265596" w:rsidP="00265596">
      <w:pPr>
        <w:rPr>
          <w:sz w:val="40"/>
        </w:rPr>
      </w:pPr>
      <w:r>
        <w:rPr>
          <w:sz w:val="40"/>
        </w:rPr>
        <w:t>P.3-6.4/1.07</w:t>
      </w:r>
    </w:p>
    <w:p w14:paraId="4A6A6828" w14:textId="77777777" w:rsidR="00265596" w:rsidRDefault="00265596" w:rsidP="00265596">
      <w:r>
        <w:t xml:space="preserve">Obszar pola gry </w:t>
      </w:r>
    </w:p>
    <w:p w14:paraId="708308EE" w14:textId="4A701F37" w:rsidR="00265596" w:rsidRDefault="00265596" w:rsidP="00265596">
      <w:r>
        <w:t xml:space="preserve">1) W skład obszaru pola gry wchodzi: pole gry (boisko) wraz z bezpośrednim otoczeniem, oddzielonym od widowni. </w:t>
      </w:r>
    </w:p>
    <w:p w14:paraId="5206864B" w14:textId="77777777" w:rsidR="00265596" w:rsidRDefault="00265596" w:rsidP="00265596">
      <w:r>
        <w:t xml:space="preserve">4) Tablice czy bandy reklamowe lub inne przeszkody stałe znajdujące się w obszarze pola gry muszą być usytuowane w minimalnej odległości 3 m od linii bocznych i 5 m od linii końcowej pola gry. </w:t>
      </w:r>
    </w:p>
    <w:p w14:paraId="5BF31B17" w14:textId="6F2AA4F0" w:rsidR="00265596" w:rsidRPr="00265596" w:rsidRDefault="00265596" w:rsidP="00265596">
      <w:pPr>
        <w:rPr>
          <w:sz w:val="40"/>
        </w:rPr>
      </w:pPr>
      <w:bookmarkStart w:id="0" w:name="_GoBack"/>
      <w:bookmarkEnd w:id="0"/>
      <w:r>
        <w:t>5) Słupki odciągów siatek na bramkach, a także słupy piłko chwytów znajdujące się w odległości mniejszej niż 5m od linii końcowej pola gry, są traktowane jako przeszkoda stała, i muszą być odpowiednio zabezpieczone (zabezpieczyć np. pianką grubości minimum 1 cm do wysokości 2m)</w:t>
      </w:r>
    </w:p>
    <w:sectPr w:rsidR="00265596" w:rsidRPr="0026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26"/>
    <w:rsid w:val="0016328B"/>
    <w:rsid w:val="00265596"/>
    <w:rsid w:val="008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A89B"/>
  <w15:chartTrackingRefBased/>
  <w15:docId w15:val="{006070EF-D6F0-4990-AE5C-4BFF42A6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3</cp:revision>
  <dcterms:created xsi:type="dcterms:W3CDTF">2019-05-09T06:15:00Z</dcterms:created>
  <dcterms:modified xsi:type="dcterms:W3CDTF">2019-05-09T06:22:00Z</dcterms:modified>
</cp:coreProperties>
</file>